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79</w:t>
      </w:r>
    </w:p>
    <w:p>
      <w:r>
        <w:t>Bundesgericht (BGE), 1978-06-28, DE</w:t>
      </w:r>
    </w:p>
    <w:p>
      <w:r>
        <w:rPr>
          <w:b/>
        </w:rPr>
        <w:t xml:space="preserve">Quelle: </w:t>
      </w:r>
      <w:r>
        <w:t>https://mcp.opencaselaw.ch/entscheid/bge_104 V 79</w:t>
      </w:r>
    </w:p>
    <w:p>
      <w:r>
        <w:t>FR: ATF 104 V 79</w:t>
      </w:r>
    </w:p>
    <w:p>
      <w:r>
        <w:t>IT: DTF 104 V 79</w:t>
      </w:r>
    </w:p>
    <w:p>
      <w:pPr>
        <w:pStyle w:val="Heading2"/>
      </w:pPr>
      <w:r>
        <w:t>Regeste</w:t>
      </w:r>
    </w:p>
    <w:p>
      <w:r>
        <w:t>Regeste Art. 12 Abs. 1 IVG. Zum Eingliederungserfolg von Ellbogenendoprothesen.</w:t>
      </w:r>
    </w:p>
    <w:p>
      <w:pPr>
        <w:pStyle w:val="Heading2"/>
      </w:pPr>
      <w:r>
        <w:t>Erwägungen</w:t>
      </w:r>
    </w:p>
    <w:p>
      <w:r>
        <w:rPr>
          <w:b/>
        </w:rPr>
        <w:t>E. 1</w:t>
      </w:r>
    </w:p>
    <w:p>
      <w:r>
        <w:t>Unter den allgemeinen Voraussetzungen des Art. 8 Abs. 1 IVG hat der Versicherte nach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Diese Bestimmung BGE 104 V 79 S. 82 bezweckt namentlich, die Aufgabenbereiche der Invalidenversicherung einerseits und der sozialen Kranken- und Unfallversicherung anderseits voneinander abzugrenzen. Die Abgrenzung beruht auf dem Grundsatz, dass die Behandlung einer Krankheit oder einer Verletzung ohne Rücksicht auf die Dauer des Leidens primär in den Aufgabenbereich der Kranken- und Unfallversicherung gehört.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diese kausal oder symptomatisch, auf das Grundleiden oder auf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die auf die Heilung oder Linderung pathologischen oder sonstwie Krankheitswert aufweisenden Geschehens labiler Art gerichtet sind, nicht ins Gebiet der Invalidenversicherung. Erst wenn die Phase des (primären oder sekundären) pathologischen Geschehens insgesamt abgeschlossen und ein stabiler oder mindestens relativ stabilisierter Zustand eingetreten ist, kann sich - beim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 BGE 102 V 41 Erw. 1 mit Hinweisen).</w:t>
      </w:r>
    </w:p>
    <w:p>
      <w:r>
        <w:rPr>
          <w:b/>
        </w:rPr>
        <w:t>E. 2</w:t>
      </w:r>
    </w:p>
    <w:p>
      <w:r>
        <w:t>Obschon im vorliegenden Verfahren einzig die Übernahme der im Juli 1976 durchgeführten Spanplastik streitig ist, muss diese Vorkehr im Zusammenhang mit der Einsetzung einer Arthroplastik im Ellbogengelenk beurteilt werden, da es sich bei der vorgenommenen Operation um eine vorbereitende Massnahme zur beabsichtigten Gelenkendoprothese handelt.</w:t>
      </w:r>
    </w:p>
    <w:p>
      <w:r>
        <w:rPr>
          <w:b/>
        </w:rPr>
        <w:t>E. 3</w:t>
      </w:r>
    </w:p>
    <w:p>
      <w:r>
        <w:t>a) Die Frage, ob im geschädigten Ellbogengelenk bereits ein stabiler bzw. relativ stabilisierter Defektzustand zu erblicken ist, kann offen bleiben, weil es jedenfalls an der vom BGE 104 V 79 S. 83 Gesetz verlangten Dauerhaftigkeit des Eingliederungserfolges der als Einheit zu qualifizierenden Span- und Arthroplastik gebricht. b) Dauernd im Sinne von Art. 12 Abs. 1 IVG ist bei jüngeren Versicherten der von einer medizinischen Eingliederungsmassnahme zu erwartende Eingliederungserfolg, wenn er wahrscheinlich während eines bedeutenden Teils der Aktivitätserwartung erhalten bleiben wird ( BGE 101 V 50 Erw. 3b mit Hinweisen). c) Die 1943 geborene Beschwerdegegnerin kann mit einer statistischen Aktivitätserwartung bis gegen das 73. Altersjahr rechnen (vgl. STAUFFER/SCHAETZLE, Barwerttafeln, 3. Aufl. S. 193). Auf welche voraussichtliche Zeitspanne die Funktionstüchtigkeit der Arthroplastik am Ellbogen zu veranschlagen ist, geht aus den Akten nicht hervor. Diese Frage kann jedoch offen bleiben. Denn unter den vorliegenden ungünstigen Umständen - am fraglichen Gelenk sind schon über 50 Operationen vorgenommen worden - muss angenommen werden, dass der medizinische Operationserfolg und erst recht der invalidenversicherungsrechtlich massgebende Eingliederungserfolg sowohl der bereits vorgenommenen Spanplastik als auch der vorgesehenen Arthroplastik hinsichtlich der Dauerhaftigkeit mit ausserordentlichen Risiken behaftet ist. Prof. M. hat im Bericht vom 27. Januar 1977 seine am 14. Januar 1974 geäusserten, einen dauerhaften Eingliederungserfolg ausschliessenden Bedenken keineswegs widerrufen, sondern er erachtet die in Frage stehenden operativen Vorkehren lediglich deshalb als indiziert, weil er den Zustand der Beschwerdegegnerin als kaum mehr zumutbar erachtet. d) Fehlt es mithin an der Dauerhaftigkeit des Eingliederungserfolges, so muss die Verwaltungsgerichtsbeschwerde des Bundesamtes für Sozialversicherung gutgeheissen werden, ohne dass zu prüfen ist, ob der von den Operationen zu erwartende Eingliederungserfolg bei der eine halbe Invalidenrente beziehenden Beschwerdegegnerin auch wesentlich im Sinne der Rechtsprechung (vgl. BGE 101 V 52 Erw. 3c) wäre... Dispositiv Demnach erkennt das Eidg. Versicherungsgericht: In Gutheissung der Verwaltungsgerichtsbeschwerde wird der Entscheid des Verwaltungsgerichts des Kantons Zug vom 17. März 1977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